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CA" w:rsidRDefault="008A60E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-676274</wp:posOffset>
            </wp:positionH>
            <wp:positionV relativeFrom="paragraph">
              <wp:posOffset>114300</wp:posOffset>
            </wp:positionV>
            <wp:extent cx="7558088" cy="1381125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7CCA" w:rsidRPr="008A60EB" w:rsidRDefault="008A60E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A60E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Халықаралық ғылыми конференция</w:t>
      </w:r>
    </w:p>
    <w:p w:rsidR="00FB7CCA" w:rsidRPr="008A60EB" w:rsidRDefault="008A60E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bookmarkStart w:id="0" w:name="_GoBack"/>
      <w:r w:rsidRPr="008A60EB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Рысқұлов оқулары 2022</w:t>
      </w:r>
    </w:p>
    <w:bookmarkEnd w:id="0"/>
    <w:p w:rsidR="00FB7CCA" w:rsidRPr="008A60EB" w:rsidRDefault="008A60E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A60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Қолданбалы зерттеулердің шешім қабылдауға әсері</w:t>
      </w:r>
    </w:p>
    <w:p w:rsidR="00FB7CCA" w:rsidRPr="008A60EB" w:rsidRDefault="008A60E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60EB">
        <w:rPr>
          <w:rFonts w:ascii="Times New Roman" w:eastAsia="Times New Roman" w:hAnsi="Times New Roman" w:cs="Times New Roman"/>
          <w:sz w:val="28"/>
          <w:szCs w:val="28"/>
          <w:lang w:val="ru-RU"/>
        </w:rPr>
        <w:t>12 сәуір 2022 жыл</w:t>
      </w:r>
    </w:p>
    <w:p w:rsidR="00FB7CCA" w:rsidRPr="008A60EB" w:rsidRDefault="008A60E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60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Орны: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Rakhat</w:t>
      </w:r>
      <w:proofErr w:type="spellEnd"/>
      <w:r w:rsidRPr="008A60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Palace</w:t>
      </w:r>
      <w:r w:rsidRPr="008A60EB">
        <w:rPr>
          <w:rFonts w:ascii="Times New Roman" w:eastAsia="Times New Roman" w:hAnsi="Times New Roman" w:cs="Times New Roman"/>
          <w:sz w:val="24"/>
          <w:szCs w:val="24"/>
          <w:lang w:val="ru-RU"/>
        </w:rPr>
        <w:t>, Алматы</w:t>
      </w:r>
    </w:p>
    <w:p w:rsidR="00FB7CCA" w:rsidRPr="008A60EB" w:rsidRDefault="008A60E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60EB">
        <w:rPr>
          <w:rFonts w:ascii="Times New Roman" w:eastAsia="Times New Roman" w:hAnsi="Times New Roman" w:cs="Times New Roman"/>
          <w:sz w:val="24"/>
          <w:szCs w:val="24"/>
          <w:lang w:val="ru-RU"/>
        </w:rPr>
        <w:t>Өткізу форматы: аралас (офлайн және онлайн)</w:t>
      </w:r>
    </w:p>
    <w:p w:rsidR="00FB7CCA" w:rsidRPr="008A60EB" w:rsidRDefault="008A60E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6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Конференцияға қатысуға өз зерттеулерінің тұжырымдамасымен, аралық немесе қорытынды нәтижелерімен бөліскісі келетін ғылыми әдістерге сүйенетін ғалымдар, докторанттар және практиктер шақырылады. Ііріктеу барысында әртүрлі салаларда шешім қабылдауға әсер ете </w:t>
      </w:r>
      <w:r w:rsidRPr="008A60EB">
        <w:rPr>
          <w:rFonts w:ascii="Times New Roman" w:eastAsia="Times New Roman" w:hAnsi="Times New Roman" w:cs="Times New Roman"/>
          <w:sz w:val="28"/>
          <w:szCs w:val="28"/>
          <w:lang w:val="ru-RU"/>
        </w:rPr>
        <w:t>алатын қолданбалы сипаттағы ғылыми жұмыстарға артықшылықтар беріледі. Біз барлық деңгейлерде және қызметтің барлық салаларында шешім қабылдауда деректер мен ғылыми тәсілді пайдаланудың маңыздылығына сенеміз. Мемлекеттік саясат, жеке сектор стратегиялары, о</w:t>
      </w:r>
      <w:r w:rsidRPr="008A60EB">
        <w:rPr>
          <w:rFonts w:ascii="Times New Roman" w:eastAsia="Times New Roman" w:hAnsi="Times New Roman" w:cs="Times New Roman"/>
          <w:sz w:val="28"/>
          <w:szCs w:val="28"/>
          <w:lang w:val="ru-RU"/>
        </w:rPr>
        <w:t>қу орындарының саясаты және қарапайым адамның күнделікті шешімдері фактілер мен ғылыми зерттеулер нәтижелерін жүйелі түрде зерттеуге негізделсе тиімдірек болады.</w:t>
      </w:r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Конференцияның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бағыттары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           ТДМ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аясындағы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әлеуметтік-экономикалық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даму</w:t>
      </w:r>
      <w:proofErr w:type="spellEnd"/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кәсіпкерлік</w:t>
      </w:r>
      <w:proofErr w:type="spellEnd"/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зерттеулер</w:t>
      </w:r>
      <w:proofErr w:type="spellEnd"/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Цифрландыру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деректерге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зерттеулер</w:t>
      </w:r>
      <w:proofErr w:type="spellEnd"/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sz w:val="28"/>
          <w:szCs w:val="28"/>
        </w:rPr>
        <w:t>қық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зерттеулер</w:t>
      </w:r>
      <w:proofErr w:type="spellEnd"/>
    </w:p>
    <w:p w:rsidR="00FB7CCA" w:rsidRDefault="008A60E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CCA" w:rsidRDefault="008A60EB">
      <w:pPr>
        <w:spacing w:after="20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қажет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?</w:t>
      </w:r>
    </w:p>
    <w:p w:rsidR="00FB7CCA" w:rsidRDefault="008A60EB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Қатысуға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өтінімдер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наурызына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қабылданады</w:t>
      </w:r>
      <w:proofErr w:type="spellEnd"/>
    </w:p>
    <w:p w:rsidR="00FB7CCA" w:rsidRDefault="008A60EB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Қатысуға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өтінімдер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сілтеме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https://forms.gle/6k6rCAZTq3QniGqu7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ұсынылады</w:t>
      </w:r>
      <w:proofErr w:type="spellEnd"/>
    </w:p>
    <w:p w:rsidR="00FB7CCA" w:rsidRDefault="008A60EB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Конференцияға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жоспарланған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зерттеудің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аяқталған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кеңейтілген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аңдатпасын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ұсыну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Кеңейтілген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аңдатпа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формасын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ОСЫ ЖЕРДЕН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жүктеп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CA" w:rsidRDefault="00FB7CCA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CCA" w:rsidRDefault="00FB7C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CCA" w:rsidRDefault="00FB7C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CCA" w:rsidRDefault="008A60E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Конференция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бағдарламасы</w:t>
      </w:r>
      <w:proofErr w:type="spellEnd"/>
    </w:p>
    <w:p w:rsidR="00FB7CCA" w:rsidRDefault="00FB7CCA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5340"/>
        <w:gridCol w:w="2445"/>
      </w:tblGrid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Іс-шара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Орны</w:t>
            </w:r>
            <w:proofErr w:type="spellEnd"/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8:30- 9:00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Тіркелу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7CCA" w:rsidRPr="008A60EB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9:00-10:00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Pr="008A60EB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A60EB">
              <w:rPr>
                <w:rFonts w:ascii="Times New Roman" w:eastAsia="Times New Roman" w:hAnsi="Times New Roman" w:cs="Times New Roman"/>
                <w:lang w:val="ru-RU"/>
              </w:rPr>
              <w:t>Президенттің кіріспе сөзі және пленарлық сессия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Pr="008A60EB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10:00-10:30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Кофе-брейк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10:30-11:45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бағыттар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секциялар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11:45-13:00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Секциялар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13:00-14:30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Түскі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үзіліс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14:30-15:45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7-12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Секциялар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15:45-16:00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Кофе-брейк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7CCA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16:00-17:15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8A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13-18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Секциялар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CCA" w:rsidRDefault="00FB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7CCA" w:rsidRDefault="00FB7CCA">
      <w:pPr>
        <w:rPr>
          <w:rFonts w:ascii="Times New Roman" w:eastAsia="Times New Roman" w:hAnsi="Times New Roman" w:cs="Times New Roman"/>
        </w:rPr>
      </w:pPr>
    </w:p>
    <w:sectPr w:rsidR="00FB7CCA">
      <w:pgSz w:w="12240" w:h="15840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5AE"/>
    <w:multiLevelType w:val="multilevel"/>
    <w:tmpl w:val="5EAE8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A"/>
    <w:rsid w:val="008A60EB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AF57-0DA9-4E63-BA15-4B678E0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Ymi1jqkAqj7O3HRb8Ku1aeFrpUv7K-p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k6rCAZTq3QniGqu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Сахимбеков Біржан Шалабайұлы</cp:lastModifiedBy>
  <cp:revision>2</cp:revision>
  <dcterms:created xsi:type="dcterms:W3CDTF">2022-02-18T13:37:00Z</dcterms:created>
  <dcterms:modified xsi:type="dcterms:W3CDTF">2022-02-18T13:37:00Z</dcterms:modified>
</cp:coreProperties>
</file>