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6A997" w14:textId="52B7B239" w:rsidR="00D51E91" w:rsidRDefault="00D51E91" w:rsidP="0094598A">
      <w:pPr>
        <w:jc w:val="center"/>
      </w:pPr>
      <w:r>
        <w:rPr>
          <w:b/>
          <w:bCs/>
          <w:lang w:val="kk-KZ"/>
        </w:rPr>
        <w:t xml:space="preserve">                                                              </w:t>
      </w:r>
    </w:p>
    <w:p w14:paraId="1DCA9B69" w14:textId="1586378F" w:rsidR="00D51E91" w:rsidRDefault="00EF0161" w:rsidP="00EF0161">
      <w:pPr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</w:t>
      </w:r>
      <w:r>
        <w:rPr>
          <w:b/>
          <w:bCs/>
          <w:noProof/>
          <w:lang w:val="kk-KZ"/>
        </w:rPr>
        <w:drawing>
          <wp:inline distT="0" distB="0" distL="0" distR="0" wp14:anchorId="374E8A93" wp14:editId="5B270663">
            <wp:extent cx="2257425" cy="4237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538" r="50401" b="-1"/>
                    <a:stretch/>
                  </pic:blipFill>
                  <pic:spPr bwMode="auto">
                    <a:xfrm>
                      <a:off x="0" y="0"/>
                      <a:ext cx="2464287" cy="46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46D1">
        <w:rPr>
          <w:noProof/>
        </w:rPr>
        <w:drawing>
          <wp:inline distT="0" distB="0" distL="0" distR="0" wp14:anchorId="590E2F4E" wp14:editId="1039B2AF">
            <wp:extent cx="1697355" cy="3820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588" cy="41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5B417" w14:textId="6B444983" w:rsidR="00D51E91" w:rsidRDefault="00EF0161" w:rsidP="00EF0161">
      <w:pPr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</w:t>
      </w:r>
    </w:p>
    <w:p w14:paraId="75B197E6" w14:textId="2D282E66" w:rsidR="009202B7" w:rsidRPr="00410FFD" w:rsidRDefault="009202B7" w:rsidP="0094598A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АҚПАРАТТТЫҚ ХАТ</w:t>
      </w:r>
    </w:p>
    <w:p w14:paraId="391D3F94" w14:textId="77777777" w:rsidR="009202B7" w:rsidRPr="007F36E1" w:rsidRDefault="009202B7" w:rsidP="0094598A">
      <w:pPr>
        <w:jc w:val="center"/>
        <w:rPr>
          <w:b/>
          <w:bCs/>
          <w:lang w:val="kk-KZ"/>
        </w:rPr>
      </w:pPr>
    </w:p>
    <w:p w14:paraId="321CE643" w14:textId="77777777" w:rsidR="009202B7" w:rsidRPr="00410FFD" w:rsidRDefault="009202B7" w:rsidP="0094598A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МӘДЕНИЕТ ЖӘНЕ АҚПАРАТ МИНИСТРЛІГІ</w:t>
      </w:r>
    </w:p>
    <w:p w14:paraId="19BA557C" w14:textId="77777777" w:rsidR="009202B7" w:rsidRPr="007F36E1" w:rsidRDefault="009202B7" w:rsidP="0094598A">
      <w:pPr>
        <w:jc w:val="center"/>
        <w:rPr>
          <w:b/>
          <w:bCs/>
          <w:lang w:val="kk-KZ"/>
        </w:rPr>
      </w:pPr>
    </w:p>
    <w:p w14:paraId="1C6E31EB" w14:textId="77777777" w:rsidR="009202B7" w:rsidRPr="00410FFD" w:rsidRDefault="009202B7" w:rsidP="0094598A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ҚҰРМАНҒАЗЫ АТЫНДАҒЫ ҚАЗАҚ ҰЛТТЫҚ КОНСЕРВАТОРИЯСЫ</w:t>
      </w:r>
    </w:p>
    <w:p w14:paraId="4A7DBCDE" w14:textId="77777777" w:rsidR="009202B7" w:rsidRPr="004B084E" w:rsidRDefault="009202B7" w:rsidP="0094598A">
      <w:pPr>
        <w:jc w:val="center"/>
        <w:rPr>
          <w:lang w:val="kk-KZ"/>
        </w:rPr>
      </w:pPr>
    </w:p>
    <w:p w14:paraId="54C368D7" w14:textId="23E6A0E1" w:rsidR="009202B7" w:rsidRPr="00410FFD" w:rsidRDefault="007F36E1" w:rsidP="0094598A">
      <w:pPr>
        <w:jc w:val="center"/>
        <w:rPr>
          <w:i/>
          <w:iCs/>
          <w:lang w:val="kk-KZ"/>
        </w:rPr>
      </w:pPr>
      <w:r>
        <w:rPr>
          <w:i/>
          <w:iCs/>
          <w:lang w:val="kk-KZ"/>
        </w:rPr>
        <w:t>2</w:t>
      </w:r>
      <w:r w:rsidR="009202B7" w:rsidRPr="004B084E">
        <w:rPr>
          <w:i/>
          <w:iCs/>
          <w:lang w:val="kk-KZ"/>
        </w:rPr>
        <w:t xml:space="preserve"> желтоқсан 2024 </w:t>
      </w:r>
      <w:r w:rsidR="009202B7">
        <w:rPr>
          <w:i/>
          <w:iCs/>
          <w:lang w:val="kk-KZ"/>
        </w:rPr>
        <w:t>жыл</w:t>
      </w:r>
    </w:p>
    <w:p w14:paraId="6799D1ED" w14:textId="77777777" w:rsidR="009202B7" w:rsidRPr="004B084E" w:rsidRDefault="009202B7" w:rsidP="0094598A">
      <w:pPr>
        <w:jc w:val="center"/>
        <w:rPr>
          <w:i/>
          <w:iCs/>
          <w:lang w:val="kk-KZ"/>
        </w:rPr>
      </w:pPr>
    </w:p>
    <w:p w14:paraId="1317586D" w14:textId="77777777" w:rsidR="009202B7" w:rsidRPr="004B084E" w:rsidRDefault="009202B7" w:rsidP="0094598A">
      <w:pPr>
        <w:jc w:val="center"/>
        <w:rPr>
          <w:i/>
          <w:iCs/>
          <w:lang w:val="kk-KZ"/>
        </w:rPr>
      </w:pPr>
      <w:r>
        <w:rPr>
          <w:i/>
          <w:iCs/>
          <w:lang w:val="kk-KZ"/>
        </w:rPr>
        <w:t xml:space="preserve">Халықаралық ғылыми-практикалық </w:t>
      </w:r>
      <w:r w:rsidRPr="004B084E">
        <w:rPr>
          <w:i/>
          <w:iCs/>
          <w:lang w:val="kk-KZ"/>
        </w:rPr>
        <w:t>конференция</w:t>
      </w:r>
    </w:p>
    <w:p w14:paraId="01A81396" w14:textId="77777777" w:rsidR="009202B7" w:rsidRPr="004B084E" w:rsidRDefault="009202B7" w:rsidP="0094598A">
      <w:pPr>
        <w:jc w:val="center"/>
        <w:rPr>
          <w:lang w:val="kk-KZ"/>
        </w:rPr>
      </w:pPr>
    </w:p>
    <w:p w14:paraId="280407A2" w14:textId="77777777" w:rsidR="009202B7" w:rsidRPr="004B084E" w:rsidRDefault="009202B7" w:rsidP="00410FFD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ЖАҺАНДЫҚ ӘЛЕМНЕН</w:t>
      </w:r>
      <w:r w:rsidRPr="004B084E">
        <w:rPr>
          <w:b/>
          <w:bCs/>
          <w:lang w:val="kk-KZ"/>
        </w:rPr>
        <w:t xml:space="preserve"> КЕЙІНГІ ӨНЕР: МЕТА</w:t>
      </w:r>
      <w:r>
        <w:rPr>
          <w:b/>
          <w:bCs/>
          <w:lang w:val="kk-KZ"/>
        </w:rPr>
        <w:t>ДӘСТҮРДЕН</w:t>
      </w:r>
      <w:r w:rsidRPr="004B084E">
        <w:rPr>
          <w:b/>
          <w:bCs/>
          <w:lang w:val="kk-KZ"/>
        </w:rPr>
        <w:t xml:space="preserve"> МЕТА</w:t>
      </w:r>
      <w:r>
        <w:rPr>
          <w:b/>
          <w:bCs/>
          <w:lang w:val="kk-KZ"/>
        </w:rPr>
        <w:t xml:space="preserve">МӘДЕНИЕТКЕ </w:t>
      </w:r>
      <w:r w:rsidRPr="004B084E">
        <w:rPr>
          <w:b/>
          <w:bCs/>
          <w:lang w:val="kk-KZ"/>
        </w:rPr>
        <w:t>ДЕЙІН</w:t>
      </w:r>
    </w:p>
    <w:p w14:paraId="3DA596CA" w14:textId="77777777" w:rsidR="009202B7" w:rsidRPr="00E54995" w:rsidRDefault="009202B7" w:rsidP="00410FFD">
      <w:pPr>
        <w:jc w:val="center"/>
        <w:rPr>
          <w:i/>
          <w:iCs/>
          <w:lang w:val="kk-KZ"/>
        </w:rPr>
      </w:pPr>
    </w:p>
    <w:p w14:paraId="1496868F" w14:textId="77777777" w:rsidR="009202B7" w:rsidRPr="00E54995" w:rsidRDefault="009202B7" w:rsidP="00410FFD">
      <w:pPr>
        <w:jc w:val="center"/>
        <w:rPr>
          <w:i/>
          <w:iCs/>
          <w:lang w:val="kk-KZ"/>
        </w:rPr>
      </w:pPr>
      <w:r w:rsidRPr="00E54995">
        <w:rPr>
          <w:i/>
          <w:iCs/>
          <w:lang w:val="kk-KZ"/>
        </w:rPr>
        <w:t>Құрманғазы атындағы Қазақ ұлттық</w:t>
      </w:r>
      <w:r>
        <w:rPr>
          <w:i/>
          <w:iCs/>
          <w:lang w:val="kk-KZ"/>
        </w:rPr>
        <w:t xml:space="preserve"> консерваториясының 80 жылдығына орай</w:t>
      </w:r>
    </w:p>
    <w:p w14:paraId="6DB4DC89" w14:textId="77777777" w:rsidR="009202B7" w:rsidRPr="00E54995" w:rsidRDefault="009202B7" w:rsidP="0094598A">
      <w:pPr>
        <w:ind w:firstLine="708"/>
        <w:rPr>
          <w:lang w:val="kk-KZ"/>
        </w:rPr>
      </w:pPr>
      <w:r w:rsidRPr="00E54995">
        <w:rPr>
          <w:lang w:val="kk-KZ"/>
        </w:rPr>
        <w:t>Қазіргі заманғы өнер классика мен жаңа шығармашылық формалар, этникалық және</w:t>
      </w:r>
      <w:r>
        <w:rPr>
          <w:lang w:val="kk-KZ"/>
        </w:rPr>
        <w:t xml:space="preserve"> жаһандық, нақты және виртуалды әлем сияқты әртүрлі әсерлер мен бағыттар арқылы байланысуда.</w:t>
      </w:r>
      <w:r w:rsidRPr="00E54995">
        <w:rPr>
          <w:lang w:val="kk-KZ"/>
        </w:rPr>
        <w:t xml:space="preserve"> Музыка </w:t>
      </w:r>
      <w:r>
        <w:rPr>
          <w:lang w:val="kk-KZ"/>
        </w:rPr>
        <w:t>музыкалық жанрлар шегінен шығып</w:t>
      </w:r>
      <w:r w:rsidRPr="00E54995">
        <w:rPr>
          <w:lang w:val="kk-KZ"/>
        </w:rPr>
        <w:t>, визуалды және ды</w:t>
      </w:r>
      <w:r>
        <w:rPr>
          <w:lang w:val="kk-KZ"/>
        </w:rPr>
        <w:t>быстық элементтерді біріктіре отырып,</w:t>
      </w:r>
      <w:r w:rsidRPr="00E54995">
        <w:rPr>
          <w:lang w:val="kk-KZ"/>
        </w:rPr>
        <w:t xml:space="preserve"> </w:t>
      </w:r>
      <w:r>
        <w:rPr>
          <w:lang w:val="kk-KZ"/>
        </w:rPr>
        <w:t xml:space="preserve">кино мен </w:t>
      </w:r>
      <w:r w:rsidRPr="00E54995">
        <w:rPr>
          <w:lang w:val="kk-KZ"/>
        </w:rPr>
        <w:t>бейнелеу өнеріндегі, театрдағы көркемдік д</w:t>
      </w:r>
      <w:r>
        <w:rPr>
          <w:lang w:val="kk-KZ"/>
        </w:rPr>
        <w:t xml:space="preserve">изайнның маңызды бөлігіне айналуда. </w:t>
      </w:r>
      <w:r w:rsidRPr="00E54995">
        <w:rPr>
          <w:lang w:val="kk-KZ"/>
        </w:rPr>
        <w:t xml:space="preserve">Қазіргі уақытта өнер қайраткері уақыттың, дәстүрдің, өнер мен мәдениеттің </w:t>
      </w:r>
      <w:r>
        <w:rPr>
          <w:lang w:val="kk-KZ"/>
        </w:rPr>
        <w:t>өзара</w:t>
      </w:r>
      <w:r w:rsidRPr="00E54995">
        <w:rPr>
          <w:lang w:val="kk-KZ"/>
        </w:rPr>
        <w:t xml:space="preserve"> синхронды және</w:t>
      </w:r>
      <w:r>
        <w:rPr>
          <w:lang w:val="kk-KZ"/>
        </w:rPr>
        <w:t xml:space="preserve"> диахрондық түйісуінде қызмет етуде.</w:t>
      </w:r>
      <w:r w:rsidRPr="00E54995">
        <w:rPr>
          <w:lang w:val="kk-KZ"/>
        </w:rPr>
        <w:t xml:space="preserve"> Ол </w:t>
      </w:r>
      <w:r>
        <w:rPr>
          <w:lang w:val="kk-KZ"/>
        </w:rPr>
        <w:t>«</w:t>
      </w:r>
      <w:r w:rsidRPr="00E54995">
        <w:rPr>
          <w:lang w:val="kk-KZ"/>
        </w:rPr>
        <w:t xml:space="preserve">мета </w:t>
      </w:r>
      <w:r>
        <w:rPr>
          <w:lang w:val="kk-KZ"/>
        </w:rPr>
        <w:t>–» түбірімен</w:t>
      </w:r>
      <w:r w:rsidRPr="00E54995">
        <w:rPr>
          <w:lang w:val="kk-KZ"/>
        </w:rPr>
        <w:t xml:space="preserve"> жаңа шындықты құруға белсенді қатысады. </w:t>
      </w:r>
      <w:r>
        <w:rPr>
          <w:lang w:val="kk-KZ"/>
        </w:rPr>
        <w:t>Ш</w:t>
      </w:r>
      <w:r w:rsidRPr="00E54995">
        <w:rPr>
          <w:lang w:val="kk-KZ"/>
        </w:rPr>
        <w:t xml:space="preserve">ығармашылық ортаны жасаушылар мен орындаушылардың, ақпарат пен </w:t>
      </w:r>
      <w:r>
        <w:rPr>
          <w:lang w:val="kk-KZ"/>
        </w:rPr>
        <w:t xml:space="preserve">оны жеткізушілердің </w:t>
      </w:r>
      <w:r w:rsidRPr="00E54995">
        <w:rPr>
          <w:lang w:val="kk-KZ"/>
        </w:rPr>
        <w:t>өзара</w:t>
      </w:r>
      <w:r>
        <w:rPr>
          <w:lang w:val="kk-KZ"/>
        </w:rPr>
        <w:t xml:space="preserve"> бірігу </w:t>
      </w:r>
      <w:r w:rsidRPr="00E54995">
        <w:rPr>
          <w:lang w:val="kk-KZ"/>
        </w:rPr>
        <w:t>тәсілдерін тез өзг</w:t>
      </w:r>
      <w:r>
        <w:rPr>
          <w:lang w:val="kk-KZ"/>
        </w:rPr>
        <w:t>ертетін технологиялық прогресс жеке қызығушылық тудырады</w:t>
      </w:r>
      <w:r w:rsidRPr="00E54995">
        <w:rPr>
          <w:lang w:val="kk-KZ"/>
        </w:rPr>
        <w:t xml:space="preserve">. </w:t>
      </w:r>
      <w:r>
        <w:rPr>
          <w:lang w:val="kk-KZ"/>
        </w:rPr>
        <w:t xml:space="preserve">Осы арқылы  өнердің жаңа ағымдар мен шындықтарға иа бола отырып, ғасырлар бойы қалыптасқан </w:t>
      </w:r>
      <w:r w:rsidRPr="00E54995">
        <w:rPr>
          <w:lang w:val="kk-KZ"/>
        </w:rPr>
        <w:t>дәстүрлермен терең байл</w:t>
      </w:r>
      <w:r>
        <w:rPr>
          <w:lang w:val="kk-KZ"/>
        </w:rPr>
        <w:t>анысты қалай жоғалтпауға болады деген мәселелер</w:t>
      </w:r>
      <w:r w:rsidRPr="00E54995">
        <w:rPr>
          <w:lang w:val="kk-KZ"/>
        </w:rPr>
        <w:t xml:space="preserve"> </w:t>
      </w:r>
      <w:r>
        <w:rPr>
          <w:lang w:val="kk-KZ"/>
        </w:rPr>
        <w:t>ө</w:t>
      </w:r>
      <w:r w:rsidRPr="00E54995">
        <w:rPr>
          <w:lang w:val="kk-KZ"/>
        </w:rPr>
        <w:t>нер саласындағы білім</w:t>
      </w:r>
      <w:r>
        <w:rPr>
          <w:lang w:val="kk-KZ"/>
        </w:rPr>
        <w:t xml:space="preserve">ге айрықша міндет жүктейді. Өз </w:t>
      </w:r>
      <w:r w:rsidRPr="00E54995">
        <w:rPr>
          <w:lang w:val="kk-KZ"/>
        </w:rPr>
        <w:t xml:space="preserve"> </w:t>
      </w:r>
      <w:r>
        <w:rPr>
          <w:lang w:val="kk-KZ"/>
        </w:rPr>
        <w:t xml:space="preserve">айналасында </w:t>
      </w:r>
      <w:r w:rsidRPr="00E54995">
        <w:rPr>
          <w:lang w:val="kk-KZ"/>
        </w:rPr>
        <w:t xml:space="preserve">жаңа тенденциялар мен шындықтарды қосқанда, </w:t>
      </w:r>
      <w:r>
        <w:rPr>
          <w:lang w:val="kk-KZ"/>
        </w:rPr>
        <w:t>ө</w:t>
      </w:r>
      <w:r w:rsidRPr="00E54995">
        <w:rPr>
          <w:lang w:val="kk-KZ"/>
        </w:rPr>
        <w:t>нердің, дәстүрлер мен мәдениеттердің өзара әрекеттестігі және оның қазіргі білім берудегі көрінісі біздің конференциямыздың жұм</w:t>
      </w:r>
      <w:r>
        <w:rPr>
          <w:lang w:val="kk-KZ"/>
        </w:rPr>
        <w:t>ыс бағыттарының негізіндегі</w:t>
      </w:r>
      <w:r w:rsidRPr="00E54995">
        <w:rPr>
          <w:lang w:val="kk-KZ"/>
        </w:rPr>
        <w:t xml:space="preserve"> көптеген </w:t>
      </w:r>
      <w:r>
        <w:rPr>
          <w:lang w:val="kk-KZ"/>
        </w:rPr>
        <w:t xml:space="preserve">мәселелерді </w:t>
      </w:r>
      <w:r w:rsidRPr="00E54995">
        <w:rPr>
          <w:lang w:val="kk-KZ"/>
        </w:rPr>
        <w:t>тудырады:</w:t>
      </w:r>
    </w:p>
    <w:p w14:paraId="4E7D63A3" w14:textId="77777777" w:rsidR="009202B7" w:rsidRPr="00AD77A4" w:rsidRDefault="009202B7" w:rsidP="00AD77A4">
      <w:pPr>
        <w:ind w:firstLine="708"/>
        <w:rPr>
          <w:lang w:val="kk-KZ"/>
        </w:rPr>
      </w:pPr>
      <w:r w:rsidRPr="00AD77A4">
        <w:rPr>
          <w:lang w:val="kk-KZ"/>
        </w:rPr>
        <w:t xml:space="preserve">1. Музыка мен мәдениеттегі </w:t>
      </w:r>
      <w:r>
        <w:rPr>
          <w:lang w:val="kk-KZ"/>
        </w:rPr>
        <w:t>м</w:t>
      </w:r>
      <w:r w:rsidRPr="00AD77A4">
        <w:rPr>
          <w:lang w:val="kk-KZ"/>
        </w:rPr>
        <w:t xml:space="preserve">етамодерн: жаңа тәсілдер мен </w:t>
      </w:r>
      <w:r>
        <w:rPr>
          <w:lang w:val="kk-KZ"/>
        </w:rPr>
        <w:t>түсіндірмелер</w:t>
      </w:r>
      <w:r w:rsidRPr="00AD77A4">
        <w:rPr>
          <w:lang w:val="kk-KZ"/>
        </w:rPr>
        <w:t>.</w:t>
      </w:r>
    </w:p>
    <w:p w14:paraId="3B644566" w14:textId="77777777" w:rsidR="009202B7" w:rsidRPr="00AD77A4" w:rsidRDefault="009202B7" w:rsidP="00AD77A4">
      <w:pPr>
        <w:ind w:firstLine="708"/>
        <w:rPr>
          <w:lang w:val="kk-KZ"/>
        </w:rPr>
      </w:pPr>
      <w:r>
        <w:rPr>
          <w:lang w:val="kk-KZ"/>
        </w:rPr>
        <w:t xml:space="preserve">2. Жаһандық әлемнен кейінгі өнер </w:t>
      </w:r>
      <w:r w:rsidRPr="00AD77A4">
        <w:rPr>
          <w:lang w:val="kk-KZ"/>
        </w:rPr>
        <w:t xml:space="preserve">және оның музыкалық мұра мен мәдени </w:t>
      </w:r>
      <w:r>
        <w:rPr>
          <w:lang w:val="kk-KZ"/>
        </w:rPr>
        <w:t xml:space="preserve">бірегейлікке </w:t>
      </w:r>
      <w:r w:rsidRPr="00AD77A4">
        <w:rPr>
          <w:lang w:val="kk-KZ"/>
        </w:rPr>
        <w:t>әсері.</w:t>
      </w:r>
    </w:p>
    <w:p w14:paraId="10C72416" w14:textId="77777777" w:rsidR="009202B7" w:rsidRPr="00AD77A4" w:rsidRDefault="009202B7" w:rsidP="00AD77A4">
      <w:pPr>
        <w:ind w:firstLine="708"/>
        <w:rPr>
          <w:lang w:val="kk-KZ"/>
        </w:rPr>
      </w:pPr>
      <w:r w:rsidRPr="00AD77A4">
        <w:rPr>
          <w:lang w:val="kk-KZ"/>
        </w:rPr>
        <w:t xml:space="preserve">3. Инновациялар мен дәстүрлер: метамодерн дәуіріндегі </w:t>
      </w:r>
      <w:r>
        <w:rPr>
          <w:lang w:val="kk-KZ"/>
        </w:rPr>
        <w:t>м</w:t>
      </w:r>
      <w:r w:rsidRPr="00AD77A4">
        <w:rPr>
          <w:lang w:val="kk-KZ"/>
        </w:rPr>
        <w:t>узыкалық білім.</w:t>
      </w:r>
    </w:p>
    <w:p w14:paraId="42C02527" w14:textId="77777777" w:rsidR="009202B7" w:rsidRPr="00AD77A4" w:rsidRDefault="009202B7" w:rsidP="00AD77A4">
      <w:pPr>
        <w:ind w:firstLine="708"/>
        <w:rPr>
          <w:lang w:val="kk-KZ"/>
        </w:rPr>
      </w:pPr>
      <w:r w:rsidRPr="00AD77A4">
        <w:rPr>
          <w:lang w:val="kk-KZ"/>
        </w:rPr>
        <w:t xml:space="preserve">4. Сандық дәуірдегі </w:t>
      </w:r>
      <w:r>
        <w:rPr>
          <w:lang w:val="kk-KZ"/>
        </w:rPr>
        <w:t>м</w:t>
      </w:r>
      <w:r w:rsidRPr="00AD77A4">
        <w:rPr>
          <w:lang w:val="kk-KZ"/>
        </w:rPr>
        <w:t>узыка: технологияның шығармашылық пен қабылдауға әсері.</w:t>
      </w:r>
    </w:p>
    <w:p w14:paraId="605E15BE" w14:textId="77777777" w:rsidR="009202B7" w:rsidRPr="00AD77A4" w:rsidRDefault="009202B7" w:rsidP="00AD77A4">
      <w:pPr>
        <w:ind w:firstLine="708"/>
        <w:rPr>
          <w:lang w:val="kk-KZ"/>
        </w:rPr>
      </w:pPr>
      <w:r w:rsidRPr="00AD77A4">
        <w:rPr>
          <w:lang w:val="kk-KZ"/>
        </w:rPr>
        <w:lastRenderedPageBreak/>
        <w:t>5. Жаһандық сын-қатерлер және жергілікті шешімдер: Музыка мәдени дипломатияның құралы ретінде.</w:t>
      </w:r>
    </w:p>
    <w:p w14:paraId="14750C4B" w14:textId="77777777" w:rsidR="009202B7" w:rsidRPr="00AD77A4" w:rsidRDefault="009202B7" w:rsidP="00AD77A4">
      <w:pPr>
        <w:ind w:firstLine="708"/>
        <w:rPr>
          <w:lang w:val="kk-KZ"/>
        </w:rPr>
      </w:pPr>
      <w:r w:rsidRPr="00AD77A4">
        <w:rPr>
          <w:lang w:val="kk-KZ"/>
        </w:rPr>
        <w:t>6. Қазақ музыкасы метамодерн контекстінде: дәстүрлер мен инновациялар.</w:t>
      </w:r>
    </w:p>
    <w:p w14:paraId="69654CCB" w14:textId="77777777" w:rsidR="009202B7" w:rsidRDefault="009202B7" w:rsidP="00AD77A4">
      <w:pPr>
        <w:ind w:firstLine="708"/>
        <w:rPr>
          <w:lang w:val="kk-KZ"/>
        </w:rPr>
      </w:pPr>
      <w:r w:rsidRPr="00AD77A4">
        <w:rPr>
          <w:lang w:val="kk-KZ"/>
        </w:rPr>
        <w:t>7. Метамодернизм контекстіндегі дәстүрлі, академиялық және бұқаралық музыка.</w:t>
      </w:r>
    </w:p>
    <w:p w14:paraId="6E4006BF" w14:textId="77777777" w:rsidR="009202B7" w:rsidRDefault="009202B7" w:rsidP="00AD77A4">
      <w:pPr>
        <w:ind w:firstLine="708"/>
        <w:rPr>
          <w:lang w:val="kk-KZ"/>
        </w:rPr>
      </w:pPr>
      <w:r>
        <w:rPr>
          <w:lang w:val="kk-KZ"/>
        </w:rPr>
        <w:t xml:space="preserve">8. </w:t>
      </w:r>
      <w:r w:rsidRPr="00951CE1">
        <w:rPr>
          <w:lang w:val="kk-KZ"/>
        </w:rPr>
        <w:t>Музыкалық менеджмент және цифрландыру: қазіргі заманғы өнердегі қиындықтар</w:t>
      </w:r>
      <w:r>
        <w:rPr>
          <w:lang w:val="kk-KZ"/>
        </w:rPr>
        <w:t>.</w:t>
      </w:r>
    </w:p>
    <w:p w14:paraId="294FC905" w14:textId="77777777" w:rsidR="009202B7" w:rsidRPr="0060241E" w:rsidRDefault="009202B7" w:rsidP="0060241E">
      <w:pPr>
        <w:ind w:firstLine="708"/>
        <w:rPr>
          <w:lang w:val="kk-KZ"/>
        </w:rPr>
      </w:pPr>
      <w:r w:rsidRPr="0060241E">
        <w:rPr>
          <w:lang w:val="kk-KZ"/>
        </w:rPr>
        <w:t xml:space="preserve">Бұл </w:t>
      </w:r>
      <w:r>
        <w:rPr>
          <w:lang w:val="kk-KZ"/>
        </w:rPr>
        <w:t xml:space="preserve">мәселелер ойлау бағытын айқындайды, </w:t>
      </w:r>
      <w:r w:rsidRPr="0060241E">
        <w:rPr>
          <w:lang w:val="kk-KZ"/>
        </w:rPr>
        <w:t>бірақ оны шектемейді. Мерейтойлық конференция аясында сессиялық отырыстар мен концерт өтеді. Конференцияның жұмыс тілдері: қазақ, ағылшын және орыс. Баяндама түрінде немесе концертте шығармашылық нөмір түрінде қатысуға болады.</w:t>
      </w:r>
    </w:p>
    <w:p w14:paraId="74DF9390" w14:textId="77777777" w:rsidR="0051216C" w:rsidRDefault="009202B7" w:rsidP="0051216C">
      <w:pPr>
        <w:ind w:firstLine="708"/>
        <w:rPr>
          <w:lang w:val="kk-KZ"/>
        </w:rPr>
      </w:pPr>
      <w:r w:rsidRPr="00C96247">
        <w:rPr>
          <w:lang w:val="kk-KZ"/>
        </w:rPr>
        <w:t xml:space="preserve">2024 жылғы </w:t>
      </w:r>
      <w:r w:rsidRPr="009756BA">
        <w:rPr>
          <w:lang w:val="kk-KZ"/>
        </w:rPr>
        <w:t xml:space="preserve">1 қарашаға дейін </w:t>
      </w:r>
      <w:r w:rsidRPr="00C96247">
        <w:rPr>
          <w:lang w:val="kk-KZ"/>
        </w:rPr>
        <w:t xml:space="preserve">Ұйымдастыру комитетіне сілтеме бойынша Google-нысан арқылы қатысуға өтінім беру қажет </w:t>
      </w:r>
      <w:hyperlink r:id="rId6" w:history="1">
        <w:r w:rsidRPr="00C96247">
          <w:rPr>
            <w:rStyle w:val="a4"/>
            <w:lang w:val="kk-KZ"/>
          </w:rPr>
          <w:t>https://docs.google.com/forms/d/e/1FAIpQLSdcvIKwmRU46zfGjR5LGMiafnDg4nonspYp0lYb1Tj8fwMh2w/viewform?usp=sharing</w:t>
        </w:r>
      </w:hyperlink>
      <w:r w:rsidRPr="00C96247">
        <w:rPr>
          <w:lang w:val="kk-KZ"/>
        </w:rPr>
        <w:t xml:space="preserve">. </w:t>
      </w:r>
    </w:p>
    <w:p w14:paraId="402CF7D8" w14:textId="77777777" w:rsidR="0051216C" w:rsidRDefault="009202B7" w:rsidP="0051216C">
      <w:pPr>
        <w:ind w:firstLine="708"/>
        <w:rPr>
          <w:lang w:val="kk-KZ"/>
        </w:rPr>
      </w:pPr>
      <w:r w:rsidRPr="00C96247">
        <w:rPr>
          <w:lang w:val="kk-KZ"/>
        </w:rPr>
        <w:t xml:space="preserve">Өтінімде баяндаманың атауы, қатысушының аты-жөні, ғылыми дәрежесі, атағы, жұмыс немесе оқу орны, телефоны, электрондық пошта мекенжайы көрсетіледі. Студенттерге, магистранттарға және докторанттарға ғылыми жетекшінің/кеңесшінің аты-жөні, дәрежесі, ғылыми атағы және лауазымы көрсетілуі керек. </w:t>
      </w:r>
    </w:p>
    <w:p w14:paraId="182CEF1D" w14:textId="77777777" w:rsidR="0051216C" w:rsidRDefault="009202B7" w:rsidP="0051216C">
      <w:pPr>
        <w:ind w:firstLine="708"/>
        <w:rPr>
          <w:lang w:val="kk-KZ"/>
        </w:rPr>
      </w:pPr>
      <w:r w:rsidRPr="00C96247">
        <w:rPr>
          <w:lang w:val="kk-KZ"/>
        </w:rPr>
        <w:t>Өтінімге баяндаманың мәтіні қоса беріледі (қосымшадағы ресімдеуге қойылатын талаптарды қараңыз). Конференция бас</w:t>
      </w:r>
      <w:r>
        <w:rPr>
          <w:lang w:val="kk-KZ"/>
        </w:rPr>
        <w:t xml:space="preserve">талардан бұрын </w:t>
      </w:r>
      <w:r w:rsidRPr="00C96247">
        <w:rPr>
          <w:lang w:val="kk-KZ"/>
        </w:rPr>
        <w:t xml:space="preserve">жинақ шығару жоспарлануда. Ұйымдастырушылық жарналар қарастырылмаған. Ұйымдастыру комитеті конференция тақырыбына, ғылыми немесе шығармашылық этика нормаларына не баяндамаларды ресімдеуге қойылатын талаптарға сәйкес келмейтін өтінімдерді қабылдамау құқығын өзіне </w:t>
      </w:r>
      <w:bookmarkStart w:id="0" w:name="_GoBack"/>
      <w:bookmarkEnd w:id="0"/>
      <w:r w:rsidRPr="00C96247">
        <w:rPr>
          <w:lang w:val="kk-KZ"/>
        </w:rPr>
        <w:t xml:space="preserve">қалдырады. </w:t>
      </w:r>
    </w:p>
    <w:p w14:paraId="0EDDF69E" w14:textId="77777777" w:rsidR="0051216C" w:rsidRDefault="009202B7" w:rsidP="0051216C">
      <w:pPr>
        <w:ind w:firstLine="708"/>
        <w:rPr>
          <w:lang w:val="kk-KZ"/>
        </w:rPr>
      </w:pPr>
      <w:r w:rsidRPr="00C96247">
        <w:rPr>
          <w:lang w:val="kk-KZ"/>
        </w:rPr>
        <w:t>Баяндамалары бағдарламаға қабылданған барлық қатысушыларға сертификаттар беріледі.</w:t>
      </w:r>
    </w:p>
    <w:p w14:paraId="744ABF05" w14:textId="77777777" w:rsidR="009202B7" w:rsidRPr="00C96247" w:rsidRDefault="009202B7" w:rsidP="0051216C">
      <w:pPr>
        <w:ind w:firstLine="708"/>
        <w:rPr>
          <w:lang w:val="kk-KZ"/>
        </w:rPr>
      </w:pPr>
      <w:r w:rsidRPr="00C96247">
        <w:rPr>
          <w:lang w:val="kk-KZ"/>
        </w:rPr>
        <w:t xml:space="preserve"> Жол жүру және тұру ақысын іссапарға жіберуші </w:t>
      </w:r>
      <w:r>
        <w:rPr>
          <w:lang w:val="kk-KZ"/>
        </w:rPr>
        <w:t>т</w:t>
      </w:r>
      <w:r w:rsidRPr="00C96247">
        <w:rPr>
          <w:lang w:val="kk-KZ"/>
        </w:rPr>
        <w:t>арап төлейді.</w:t>
      </w:r>
    </w:p>
    <w:p w14:paraId="728F28C9" w14:textId="097DAA43" w:rsidR="009202B7" w:rsidRPr="004E7C24" w:rsidRDefault="009202B7" w:rsidP="0094598A">
      <w:pPr>
        <w:rPr>
          <w:lang w:val="kk-KZ"/>
        </w:rPr>
      </w:pPr>
      <w:r>
        <w:rPr>
          <w:lang w:val="kk-KZ"/>
        </w:rPr>
        <w:t>Мекен-жайы</w:t>
      </w:r>
      <w:r>
        <w:t>: 050000, Алматы,</w:t>
      </w:r>
      <w:r>
        <w:rPr>
          <w:lang w:val="kk-KZ"/>
        </w:rPr>
        <w:t xml:space="preserve"> </w:t>
      </w:r>
      <w:r>
        <w:t>Абылай хан</w:t>
      </w:r>
      <w:r>
        <w:rPr>
          <w:lang w:val="kk-KZ"/>
        </w:rPr>
        <w:t xml:space="preserve"> даңғылы</w:t>
      </w:r>
      <w:r>
        <w:t xml:space="preserve">, 86. </w:t>
      </w:r>
      <w:r>
        <w:rPr>
          <w:lang w:val="kk-KZ"/>
        </w:rPr>
        <w:t>Құрманғазы атындағы Қазақ ұлттық консерваториясы</w:t>
      </w:r>
      <w:r w:rsidR="009756BA">
        <w:rPr>
          <w:lang w:val="kk-KZ"/>
        </w:rPr>
        <w:t>, ғылым бөлімі</w:t>
      </w:r>
      <w:r w:rsidR="009756BA">
        <w:t>, т</w:t>
      </w:r>
      <w:r w:rsidRPr="004E7C24">
        <w:rPr>
          <w:lang w:val="kk-KZ"/>
        </w:rPr>
        <w:t>елефон: +7(727)</w:t>
      </w:r>
      <w:r w:rsidR="009756BA">
        <w:rPr>
          <w:lang w:val="kk-KZ"/>
        </w:rPr>
        <w:t>261-63-64</w:t>
      </w:r>
      <w:r w:rsidR="00542AD2">
        <w:rPr>
          <w:lang w:val="kk-KZ"/>
        </w:rPr>
        <w:t xml:space="preserve">, </w:t>
      </w:r>
      <w:hyperlink r:id="rId7" w:history="1">
        <w:r w:rsidR="004B084E" w:rsidRPr="004B084E">
          <w:rPr>
            <w:rStyle w:val="a4"/>
            <w:lang w:val="kk-KZ"/>
          </w:rPr>
          <w:t>conferenceknk24@gmail.com</w:t>
        </w:r>
      </w:hyperlink>
    </w:p>
    <w:p w14:paraId="791C9E87" w14:textId="77777777" w:rsidR="009202B7" w:rsidRPr="004E7C24" w:rsidRDefault="009202B7" w:rsidP="0094598A">
      <w:pPr>
        <w:rPr>
          <w:lang w:val="kk-KZ"/>
        </w:rPr>
      </w:pPr>
    </w:p>
    <w:p w14:paraId="59FA9674" w14:textId="77777777" w:rsidR="009202B7" w:rsidRPr="00F41EBC" w:rsidRDefault="009202B7" w:rsidP="005F380E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Баяндамаға қойылатын талаптар</w:t>
      </w:r>
    </w:p>
    <w:p w14:paraId="7D6AD241" w14:textId="77777777" w:rsidR="009202B7" w:rsidRPr="00F41EBC" w:rsidRDefault="009202B7" w:rsidP="0094598A">
      <w:pPr>
        <w:rPr>
          <w:lang w:val="kk-KZ"/>
        </w:rPr>
      </w:pPr>
      <w:r w:rsidRPr="00F41EBC">
        <w:rPr>
          <w:lang w:val="kk-KZ"/>
        </w:rPr>
        <w:t>Аннотациялар мен әдебиеттер тізімін қоса алғанда, баяндама көлемі — 20 мың таңбаға дейін (шамамен 10 бет). Пішім: MicrosoftWord форматындағы компьютерлік теру (кеңейтімі бар *.doc, *.docx, *.rtf); қаріп-TimesNewRoman, негізгі мәтінде 12 түйреуіш, ескертулерде 10. Ескертпелер (ескертпелер) беттік болып табылады, "Word" бағдарламасындағы "ескерту"</w:t>
      </w:r>
      <w:r w:rsidRPr="00C96247">
        <w:rPr>
          <w:lang w:val="kk-KZ"/>
        </w:rPr>
        <w:t xml:space="preserve"> </w:t>
      </w:r>
      <w:r w:rsidRPr="00F41EBC">
        <w:rPr>
          <w:lang w:val="kk-KZ"/>
        </w:rPr>
        <w:t>(Ctrl+alt+f) функциясын қолдана отырып қойылады. Жоларалық интервал-жалғыз, барлық өрістер-2 см, ені бойынша туралау. Абзацтар 1 см шегініспен белгіленеді (бірақ қойынды немесе бос орын арқылы емес); абзацтар арасындағы интервал қалыпты, қаріп таңдаулары курсив бол</w:t>
      </w:r>
      <w:r>
        <w:rPr>
          <w:lang w:val="kk-KZ"/>
        </w:rPr>
        <w:t xml:space="preserve">ып табылады. Мақала тақырыптары </w:t>
      </w:r>
      <w:r w:rsidRPr="00722BD7">
        <w:rPr>
          <w:b/>
          <w:bCs/>
          <w:lang w:val="kk-KZ"/>
        </w:rPr>
        <w:lastRenderedPageBreak/>
        <w:t>БАС ӘРІПТЕР</w:t>
      </w:r>
      <w:r>
        <w:rPr>
          <w:b/>
          <w:bCs/>
          <w:lang w:val="kk-KZ"/>
        </w:rPr>
        <w:t>МЕН</w:t>
      </w:r>
      <w:r w:rsidRPr="00F41EBC">
        <w:rPr>
          <w:lang w:val="kk-KZ"/>
        </w:rPr>
        <w:t xml:space="preserve"> (ортасына туралау)</w:t>
      </w:r>
      <w:r>
        <w:rPr>
          <w:lang w:val="kk-KZ"/>
        </w:rPr>
        <w:t xml:space="preserve"> беріледі.</w:t>
      </w:r>
      <w:r w:rsidRPr="00F41EBC">
        <w:rPr>
          <w:lang w:val="kk-KZ"/>
        </w:rPr>
        <w:t xml:space="preserve"> </w:t>
      </w:r>
      <w:r>
        <w:rPr>
          <w:lang w:val="kk-KZ"/>
        </w:rPr>
        <w:t xml:space="preserve">Тақырыптың алдында </w:t>
      </w:r>
      <w:r w:rsidRPr="00F41EBC">
        <w:rPr>
          <w:lang w:val="kk-KZ"/>
        </w:rPr>
        <w:t>автордың аты-жөні курсивпен, қарапайым кіш</w:t>
      </w:r>
      <w:r>
        <w:rPr>
          <w:lang w:val="kk-KZ"/>
        </w:rPr>
        <w:t xml:space="preserve">і әріптермен, оң жақта, төменде </w:t>
      </w:r>
      <w:r w:rsidRPr="00F41EBC">
        <w:rPr>
          <w:lang w:val="kk-KZ"/>
        </w:rPr>
        <w:t>жұмыс орны, қала және ел</w:t>
      </w:r>
      <w:r>
        <w:rPr>
          <w:lang w:val="kk-KZ"/>
        </w:rPr>
        <w:t xml:space="preserve"> жазылады</w:t>
      </w:r>
      <w:r w:rsidRPr="00F41EBC">
        <w:rPr>
          <w:lang w:val="kk-KZ"/>
        </w:rPr>
        <w:t>. Әрі қарай, үш тілде кем дегенде 150 сөзден тұратын аннотация (абстракт) келтіріледі, онда зерттеу тақырыбы, негізгі әдістері мен нәтижелері қысқаша сипатталады.</w:t>
      </w:r>
    </w:p>
    <w:p w14:paraId="0610F9F5" w14:textId="77777777" w:rsidR="009202B7" w:rsidRDefault="009202B7" w:rsidP="0094598A">
      <w:pPr>
        <w:rPr>
          <w:lang w:val="kk-KZ"/>
        </w:rPr>
      </w:pPr>
    </w:p>
    <w:p w14:paraId="5451E6AC" w14:textId="77777777" w:rsidR="009202B7" w:rsidRPr="00722BD7" w:rsidRDefault="009202B7" w:rsidP="0094598A">
      <w:pPr>
        <w:rPr>
          <w:lang w:val="kk-KZ"/>
        </w:rPr>
      </w:pPr>
      <w:r>
        <w:rPr>
          <w:lang w:val="kk-KZ"/>
        </w:rPr>
        <w:t xml:space="preserve">Тақырыпшалар </w:t>
      </w:r>
      <w:r w:rsidRPr="00722BD7">
        <w:rPr>
          <w:b/>
          <w:bCs/>
          <w:lang w:val="kk-KZ"/>
        </w:rPr>
        <w:t>қалың</w:t>
      </w:r>
      <w:r w:rsidRPr="00722BD7">
        <w:rPr>
          <w:lang w:val="kk-KZ"/>
        </w:rPr>
        <w:t xml:space="preserve"> шрифт</w:t>
      </w:r>
      <w:r>
        <w:rPr>
          <w:lang w:val="kk-KZ"/>
        </w:rPr>
        <w:t xml:space="preserve">пен, тырнақшалар – </w:t>
      </w:r>
      <w:r w:rsidRPr="00722BD7">
        <w:rPr>
          <w:lang w:val="kk-KZ"/>
        </w:rPr>
        <w:t>типографиялық</w:t>
      </w:r>
      <w:r>
        <w:rPr>
          <w:lang w:val="kk-KZ"/>
        </w:rPr>
        <w:t xml:space="preserve"> </w:t>
      </w:r>
      <w:r w:rsidRPr="00722BD7">
        <w:rPr>
          <w:lang w:val="kk-KZ"/>
        </w:rPr>
        <w:t xml:space="preserve">«», </w:t>
      </w:r>
      <w:r>
        <w:rPr>
          <w:lang w:val="kk-KZ"/>
        </w:rPr>
        <w:t xml:space="preserve">ішкі </w:t>
      </w:r>
      <w:r w:rsidRPr="00722BD7">
        <w:rPr>
          <w:lang w:val="kk-KZ"/>
        </w:rPr>
        <w:t xml:space="preserve">дәйексөздер </w:t>
      </w:r>
      <w:r>
        <w:rPr>
          <w:lang w:val="kk-KZ"/>
        </w:rPr>
        <w:t xml:space="preserve">қарапайым </w:t>
      </w:r>
      <w:r w:rsidRPr="00722BD7">
        <w:rPr>
          <w:lang w:val="kk-KZ"/>
        </w:rPr>
        <w:t>""</w:t>
      </w:r>
      <w:r>
        <w:rPr>
          <w:lang w:val="kk-KZ"/>
        </w:rPr>
        <w:t xml:space="preserve"> шрифтпен беріледі. Тональдылықтар</w:t>
      </w:r>
      <w:r w:rsidRPr="00722BD7">
        <w:rPr>
          <w:lang w:val="kk-KZ"/>
        </w:rPr>
        <w:t xml:space="preserve"> латын тілінде жазылады: C-dur, g — moll, дыбыстардың атаулары латын әріптерімен жазылады және курсивпен жазылады: h, G, a2. Күндер сандармен белгіленеді: ғасырлар — </w:t>
      </w:r>
      <w:r>
        <w:rPr>
          <w:lang w:val="kk-KZ"/>
        </w:rPr>
        <w:t>римдік, жылдар мен онжылдықтар - а</w:t>
      </w:r>
      <w:r w:rsidRPr="00722BD7">
        <w:rPr>
          <w:lang w:val="kk-KZ"/>
        </w:rPr>
        <w:t>раб. Ноталық мысалдар, схемалар мен сызбалар негізгі мәтінге енгізілуі керек, сонымен қатар кез-келген графикалық форматтағы жеке файлдармен (JPEG, TIFF, BMP және т.б.) қоса берілуі керек.</w:t>
      </w:r>
    </w:p>
    <w:p w14:paraId="650B36F0" w14:textId="77777777" w:rsidR="009202B7" w:rsidRDefault="009202B7" w:rsidP="0094598A">
      <w:pPr>
        <w:rPr>
          <w:lang w:val="kk-KZ"/>
        </w:rPr>
      </w:pPr>
    </w:p>
    <w:p w14:paraId="7A4788F3" w14:textId="77777777" w:rsidR="009202B7" w:rsidRPr="00722BD7" w:rsidRDefault="009202B7" w:rsidP="0094598A">
      <w:pPr>
        <w:rPr>
          <w:lang w:val="kk-KZ"/>
        </w:rPr>
      </w:pPr>
      <w:r w:rsidRPr="00722BD7">
        <w:rPr>
          <w:lang w:val="kk-KZ"/>
        </w:rPr>
        <w:t>Мақала автоматты түрде нөмірленген библи</w:t>
      </w:r>
      <w:r>
        <w:rPr>
          <w:lang w:val="kk-KZ"/>
        </w:rPr>
        <w:t xml:space="preserve">ографиялық тізіммен аяқталады («Әдебиеттер тізімі» </w:t>
      </w:r>
      <w:r w:rsidRPr="00722BD7">
        <w:rPr>
          <w:lang w:val="kk-KZ"/>
        </w:rPr>
        <w:t>тақырыбымен). Мәтінде пайдаланылатын әдебиеттерге сілтемелер дәйексөз тәртібімен ресімделеді, төртбұрышты жақшада библиографиялық тізімдегі дереккөздің реттік нөмірі және үтір арқылы бет нөмірі көрсетіледі (</w:t>
      </w:r>
      <w:r>
        <w:rPr>
          <w:lang w:val="kk-KZ"/>
        </w:rPr>
        <w:t>М</w:t>
      </w:r>
      <w:r w:rsidRPr="00722BD7">
        <w:rPr>
          <w:lang w:val="kk-KZ"/>
        </w:rPr>
        <w:t>ысалдар: [17, 25], [3, 36]).</w:t>
      </w:r>
    </w:p>
    <w:p w14:paraId="255DC478" w14:textId="77777777" w:rsidR="009202B7" w:rsidRPr="00722BD7" w:rsidRDefault="009202B7" w:rsidP="0094598A">
      <w:pPr>
        <w:rPr>
          <w:lang w:val="kk-KZ"/>
        </w:rPr>
      </w:pPr>
    </w:p>
    <w:p w14:paraId="1947028B" w14:textId="77777777" w:rsidR="009202B7" w:rsidRDefault="009202B7" w:rsidP="0094598A">
      <w:pPr>
        <w:rPr>
          <w:lang w:val="kk-KZ"/>
        </w:rPr>
      </w:pPr>
      <w:r w:rsidRPr="00722BD7">
        <w:rPr>
          <w:lang w:val="kk-KZ"/>
        </w:rPr>
        <w:t xml:space="preserve">Мақала авторлары мәліметтердің, дәйексөздердің, сілтемелердің және әдебиеттер тізімдерінің дәлдігі мен дұрыстығына толық жауап береді. Конференция тақырыбына және жоғарыда сипатталған талаптарға сәйкес келмейтін мақалалар жариялауға жіберілмейді. Конференцияға қатысуға өтінімдер </w:t>
      </w:r>
      <w:r>
        <w:rPr>
          <w:lang w:val="kk-KZ"/>
        </w:rPr>
        <w:t xml:space="preserve">2024 жылғы 1 қарашаға дейін </w:t>
      </w:r>
      <w:r w:rsidRPr="00722BD7">
        <w:rPr>
          <w:lang w:val="kk-KZ"/>
        </w:rPr>
        <w:t>тек Google нысаны арқылы электрондық нұсқада ұсынылады</w:t>
      </w:r>
      <w:r>
        <w:rPr>
          <w:lang w:val="kk-KZ"/>
        </w:rPr>
        <w:t xml:space="preserve"> </w:t>
      </w:r>
      <w:hyperlink r:id="rId8" w:history="1">
        <w:r w:rsidRPr="00722BD7">
          <w:rPr>
            <w:rStyle w:val="a4"/>
            <w:lang w:val="kk-KZ"/>
          </w:rPr>
          <w:t>https://docs.google.com/forms/d/e/1FAIpQLSdcvIKwmRU46zfGjR5LGMiafnDg4nonspYp0lYb1Tj8fwMh2w/viewform?usp=sharing</w:t>
        </w:r>
      </w:hyperlink>
      <w:r w:rsidRPr="00722BD7">
        <w:rPr>
          <w:lang w:val="kk-KZ"/>
        </w:rPr>
        <w:t xml:space="preserve"> Бағдарламаға енгізілгеннен кейін жинақта жариялау үшін баяндамалардың толық мәтіндерін ұсыну мерзімі</w:t>
      </w:r>
      <w:r>
        <w:rPr>
          <w:lang w:val="kk-KZ"/>
        </w:rPr>
        <w:t xml:space="preserve"> – 2024 жылғы 5 қарашаға дейін қабылданады.</w:t>
      </w:r>
    </w:p>
    <w:p w14:paraId="36EE1CBF" w14:textId="31D0F85B" w:rsidR="00E431E5" w:rsidRPr="00722BD7" w:rsidRDefault="00A97866" w:rsidP="0094598A">
      <w:pPr>
        <w:rPr>
          <w:lang w:val="kk-KZ"/>
        </w:rPr>
      </w:pPr>
      <w:r w:rsidRPr="00A97866">
        <w:rPr>
          <w:lang w:val="kk-KZ"/>
        </w:rPr>
        <w:t>Барлық келіп түскен мақалалар қарызға алынған мәтіннің бар-жоғына тексеріледі.Түпнұсқалықтың пайызы кем дегенде 70% болуы керек.</w:t>
      </w:r>
    </w:p>
    <w:sectPr w:rsidR="00E431E5" w:rsidRPr="00722BD7" w:rsidSect="004E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8A"/>
    <w:rsid w:val="00054064"/>
    <w:rsid w:val="00087DE6"/>
    <w:rsid w:val="00091A54"/>
    <w:rsid w:val="00106449"/>
    <w:rsid w:val="00171E9A"/>
    <w:rsid w:val="001C16E8"/>
    <w:rsid w:val="001C2BC9"/>
    <w:rsid w:val="002308BB"/>
    <w:rsid w:val="002546FA"/>
    <w:rsid w:val="003565D6"/>
    <w:rsid w:val="00410FFD"/>
    <w:rsid w:val="004B084E"/>
    <w:rsid w:val="004E14C2"/>
    <w:rsid w:val="004E1704"/>
    <w:rsid w:val="004E7C24"/>
    <w:rsid w:val="0051216C"/>
    <w:rsid w:val="00535E94"/>
    <w:rsid w:val="00542AD2"/>
    <w:rsid w:val="00574D50"/>
    <w:rsid w:val="005F380E"/>
    <w:rsid w:val="0060241E"/>
    <w:rsid w:val="00650244"/>
    <w:rsid w:val="006A06AB"/>
    <w:rsid w:val="00722BD7"/>
    <w:rsid w:val="0072491B"/>
    <w:rsid w:val="00783B21"/>
    <w:rsid w:val="007E05C1"/>
    <w:rsid w:val="007F36E1"/>
    <w:rsid w:val="007F4507"/>
    <w:rsid w:val="008246D1"/>
    <w:rsid w:val="00827B98"/>
    <w:rsid w:val="009202B7"/>
    <w:rsid w:val="00926E9F"/>
    <w:rsid w:val="0094598A"/>
    <w:rsid w:val="00951CE1"/>
    <w:rsid w:val="009756BA"/>
    <w:rsid w:val="00982A77"/>
    <w:rsid w:val="009B22BB"/>
    <w:rsid w:val="009F509B"/>
    <w:rsid w:val="00A306B0"/>
    <w:rsid w:val="00A77E1E"/>
    <w:rsid w:val="00A919A5"/>
    <w:rsid w:val="00A97866"/>
    <w:rsid w:val="00AD77A4"/>
    <w:rsid w:val="00B00B4C"/>
    <w:rsid w:val="00BC1CF3"/>
    <w:rsid w:val="00BE65FD"/>
    <w:rsid w:val="00C96247"/>
    <w:rsid w:val="00D07B82"/>
    <w:rsid w:val="00D51E91"/>
    <w:rsid w:val="00D7430E"/>
    <w:rsid w:val="00D75963"/>
    <w:rsid w:val="00D814D8"/>
    <w:rsid w:val="00DB2D4F"/>
    <w:rsid w:val="00DE19B6"/>
    <w:rsid w:val="00E316FA"/>
    <w:rsid w:val="00E431E5"/>
    <w:rsid w:val="00E54995"/>
    <w:rsid w:val="00E74080"/>
    <w:rsid w:val="00E83B42"/>
    <w:rsid w:val="00EF0161"/>
    <w:rsid w:val="00F41EBC"/>
    <w:rsid w:val="00F47836"/>
    <w:rsid w:val="00FB3BF4"/>
    <w:rsid w:val="00F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F501E"/>
  <w15:docId w15:val="{5B8C7C34-312E-4B82-B9DB-1992FB60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6B0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4D8"/>
    <w:pPr>
      <w:jc w:val="left"/>
    </w:pPr>
    <w:rPr>
      <w:sz w:val="24"/>
      <w:szCs w:val="24"/>
    </w:rPr>
  </w:style>
  <w:style w:type="character" w:styleId="a4">
    <w:name w:val="Hyperlink"/>
    <w:basedOn w:val="a0"/>
    <w:uiPriority w:val="99"/>
    <w:rsid w:val="0094598A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94598A"/>
    <w:rPr>
      <w:color w:val="auto"/>
      <w:shd w:val="clear" w:color="auto" w:fill="auto"/>
    </w:rPr>
  </w:style>
  <w:style w:type="character" w:styleId="a5">
    <w:name w:val="FollowedHyperlink"/>
    <w:basedOn w:val="a0"/>
    <w:uiPriority w:val="99"/>
    <w:rsid w:val="00054064"/>
    <w:rPr>
      <w:color w:val="800080"/>
      <w:u w:val="single"/>
    </w:rPr>
  </w:style>
  <w:style w:type="character" w:styleId="a6">
    <w:name w:val="Unresolved Mention"/>
    <w:basedOn w:val="a0"/>
    <w:uiPriority w:val="99"/>
    <w:semiHidden/>
    <w:unhideWhenUsed/>
    <w:rsid w:val="00542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cvIKwmRU46zfGjR5LGMiafnDg4nonspYp0lYb1Tj8fwMh2w/viewform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ferenceknk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cvIKwmRU46zfGjR5LGMiafnDg4nonspYp0lYb1Tj8fwMh2w/viewform?usp=sharin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Недлина</dc:creator>
  <cp:keywords/>
  <dc:description/>
  <cp:lastModifiedBy>User</cp:lastModifiedBy>
  <cp:revision>9</cp:revision>
  <dcterms:created xsi:type="dcterms:W3CDTF">2024-08-07T05:33:00Z</dcterms:created>
  <dcterms:modified xsi:type="dcterms:W3CDTF">2024-08-13T10:34:00Z</dcterms:modified>
</cp:coreProperties>
</file>