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866764" w:rsidRPr="007F68AB" w:rsidTr="000735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764" w:rsidRPr="00BB4944" w:rsidRDefault="00866764" w:rsidP="000735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764" w:rsidRDefault="003026ED" w:rsidP="0007357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 2</w:t>
            </w:r>
          </w:p>
          <w:p w:rsidR="00D45911" w:rsidRPr="00BB4944" w:rsidRDefault="00D45911" w:rsidP="00D45911">
            <w:pPr>
              <w:spacing w:after="0"/>
              <w:jc w:val="center"/>
              <w:rPr>
                <w:lang w:val="ru-RU"/>
              </w:rPr>
            </w:pPr>
            <w:r w:rsidRPr="003146C4">
              <w:rPr>
                <w:sz w:val="24"/>
                <w:szCs w:val="24"/>
                <w:lang w:val="ru-RU"/>
              </w:rPr>
              <w:t>к Аналитической справке по проведению внутреннего анализа коррупционных рисков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46C4">
              <w:rPr>
                <w:sz w:val="24"/>
                <w:szCs w:val="24"/>
                <w:lang w:val="ru-RU"/>
              </w:rPr>
              <w:t>РГП на ПХВ «Казахская национальная академия хореографии»</w:t>
            </w:r>
          </w:p>
        </w:tc>
      </w:tr>
      <w:tr w:rsidR="00866764" w:rsidRPr="007F68AB" w:rsidTr="000735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764" w:rsidRPr="00BB4944" w:rsidRDefault="00866764" w:rsidP="000735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764" w:rsidRPr="00D45911" w:rsidRDefault="00866764" w:rsidP="0007357A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D754C0" w:rsidRDefault="00866764" w:rsidP="00D754C0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z91"/>
      <w:r w:rsidRPr="00D754C0">
        <w:rPr>
          <w:b/>
          <w:color w:val="000000"/>
          <w:sz w:val="28"/>
          <w:szCs w:val="28"/>
          <w:lang w:val="ru-RU"/>
        </w:rPr>
        <w:t xml:space="preserve">Перечень должностей, </w:t>
      </w:r>
    </w:p>
    <w:p w:rsidR="00866764" w:rsidRPr="00D754C0" w:rsidRDefault="00866764" w:rsidP="00D754C0">
      <w:pPr>
        <w:spacing w:after="0" w:line="240" w:lineRule="auto"/>
        <w:jc w:val="center"/>
        <w:rPr>
          <w:sz w:val="28"/>
          <w:szCs w:val="28"/>
          <w:lang w:val="ru-RU"/>
        </w:rPr>
      </w:pPr>
      <w:r w:rsidRPr="00D754C0">
        <w:rPr>
          <w:b/>
          <w:color w:val="000000"/>
          <w:sz w:val="28"/>
          <w:szCs w:val="28"/>
          <w:lang w:val="ru-RU"/>
        </w:rPr>
        <w:t xml:space="preserve">подверженных коррупционным рискам, </w:t>
      </w:r>
      <w:r w:rsidRPr="00D754C0">
        <w:rPr>
          <w:sz w:val="28"/>
          <w:szCs w:val="28"/>
          <w:lang w:val="ru-RU"/>
        </w:rPr>
        <w:br/>
      </w:r>
      <w:r w:rsidRPr="00D754C0">
        <w:rPr>
          <w:b/>
          <w:color w:val="000000"/>
          <w:sz w:val="28"/>
          <w:szCs w:val="28"/>
          <w:lang w:val="ru-RU"/>
        </w:rPr>
        <w:t xml:space="preserve"> </w:t>
      </w:r>
      <w:r w:rsidRPr="00D754C0">
        <w:rPr>
          <w:b/>
          <w:color w:val="000000"/>
          <w:sz w:val="28"/>
          <w:szCs w:val="28"/>
        </w:rPr>
        <w:t>     </w:t>
      </w:r>
      <w:r w:rsidRPr="00D754C0">
        <w:rPr>
          <w:b/>
          <w:color w:val="000000"/>
          <w:sz w:val="28"/>
          <w:szCs w:val="28"/>
          <w:lang w:val="ru-RU"/>
        </w:rPr>
        <w:t xml:space="preserve"> </w:t>
      </w:r>
      <w:r w:rsidRPr="00D754C0">
        <w:rPr>
          <w:b/>
          <w:color w:val="000000"/>
          <w:sz w:val="28"/>
          <w:szCs w:val="28"/>
        </w:rPr>
        <w:t>     </w:t>
      </w:r>
      <w:r w:rsidRPr="00D754C0">
        <w:rPr>
          <w:b/>
          <w:color w:val="000000"/>
          <w:sz w:val="28"/>
          <w:szCs w:val="28"/>
          <w:lang w:val="ru-RU"/>
        </w:rPr>
        <w:t xml:space="preserve"> определенных по итогам внутреннего анализа коррупционных рисков</w:t>
      </w:r>
    </w:p>
    <w:p w:rsidR="00866764" w:rsidRDefault="00D754C0" w:rsidP="00D754C0">
      <w:pPr>
        <w:spacing w:after="0" w:line="240" w:lineRule="auto"/>
        <w:jc w:val="center"/>
        <w:rPr>
          <w:b/>
          <w:color w:val="000000"/>
          <w:sz w:val="32"/>
          <w:szCs w:val="32"/>
          <w:lang w:val="ru-RU"/>
        </w:rPr>
      </w:pPr>
      <w:bookmarkStart w:id="1" w:name="z92"/>
      <w:bookmarkEnd w:id="0"/>
      <w:r w:rsidRPr="00D754C0">
        <w:rPr>
          <w:b/>
          <w:color w:val="000000"/>
          <w:sz w:val="32"/>
          <w:szCs w:val="32"/>
          <w:lang w:val="ru-RU"/>
        </w:rPr>
        <w:t>РГП на ПХВ Казахская национальная академия хореографии</w:t>
      </w:r>
    </w:p>
    <w:p w:rsidR="004C0FF3" w:rsidRPr="00D754C0" w:rsidRDefault="004C0FF3" w:rsidP="00D754C0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bookmarkEnd w:id="1"/>
    <w:p w:rsidR="00866764" w:rsidRPr="003026ED" w:rsidRDefault="00866764" w:rsidP="00866764">
      <w:pPr>
        <w:spacing w:after="0"/>
        <w:jc w:val="both"/>
        <w:rPr>
          <w:lang w:val="ru-RU"/>
        </w:rPr>
      </w:pPr>
    </w:p>
    <w:tbl>
      <w:tblPr>
        <w:tblW w:w="11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3"/>
        <w:gridCol w:w="3969"/>
        <w:gridCol w:w="1276"/>
      </w:tblGrid>
      <w:tr w:rsidR="004124DF" w:rsidRPr="004124DF" w:rsidTr="00855DAE">
        <w:trPr>
          <w:trHeight w:val="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9654FA" w:rsidRDefault="00B648CF" w:rsidP="009654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Должность</w:t>
            </w:r>
            <w:r w:rsidR="004124DF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124DF" w:rsidRPr="009654FA">
              <w:rPr>
                <w:b/>
                <w:color w:val="000000"/>
                <w:sz w:val="24"/>
                <w:szCs w:val="24"/>
              </w:rPr>
              <w:t>подверженная</w:t>
            </w:r>
            <w:proofErr w:type="spellEnd"/>
            <w:r w:rsidR="004124DF" w:rsidRPr="009654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24DF" w:rsidRPr="009654FA">
              <w:rPr>
                <w:b/>
                <w:color w:val="000000"/>
                <w:sz w:val="24"/>
                <w:szCs w:val="24"/>
              </w:rPr>
              <w:t>коррупционному</w:t>
            </w:r>
            <w:proofErr w:type="spellEnd"/>
            <w:r w:rsidR="004124DF" w:rsidRPr="009654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24DF" w:rsidRPr="009654FA">
              <w:rPr>
                <w:b/>
                <w:color w:val="000000"/>
                <w:sz w:val="24"/>
                <w:szCs w:val="24"/>
              </w:rPr>
              <w:t>риску</w:t>
            </w:r>
            <w:proofErr w:type="spellEnd"/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9654FA" w:rsidRDefault="004124DF" w:rsidP="009654F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654FA">
              <w:rPr>
                <w:b/>
                <w:color w:val="000000"/>
                <w:sz w:val="24"/>
                <w:szCs w:val="24"/>
                <w:lang w:val="ru-RU"/>
              </w:rPr>
              <w:t>Должностные полномочия, содержащие коррупционные риски</w:t>
            </w:r>
          </w:p>
        </w:tc>
        <w:tc>
          <w:tcPr>
            <w:tcW w:w="3969" w:type="dxa"/>
          </w:tcPr>
          <w:p w:rsidR="004124DF" w:rsidRPr="009654FA" w:rsidRDefault="004124DF" w:rsidP="009654FA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Коррупционные риски</w:t>
            </w:r>
          </w:p>
        </w:tc>
        <w:tc>
          <w:tcPr>
            <w:tcW w:w="1276" w:type="dxa"/>
          </w:tcPr>
          <w:p w:rsidR="004124DF" w:rsidRPr="009654FA" w:rsidRDefault="004124DF" w:rsidP="009654FA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Уровень коррупционных рисков</w:t>
            </w:r>
          </w:p>
        </w:tc>
      </w:tr>
      <w:tr w:rsidR="004124DF" w:rsidRPr="004124DF" w:rsidTr="00855DAE">
        <w:trPr>
          <w:trHeight w:val="246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821E18" w:rsidRDefault="004124DF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Ректор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C24101" w:rsidRDefault="007E52B3" w:rsidP="00C2410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о</w:t>
            </w:r>
            <w:r w:rsidR="00B648CF">
              <w:rPr>
                <w:lang w:val="ru-RU"/>
              </w:rPr>
              <w:t xml:space="preserve">рганизация деятельности Предприятия </w:t>
            </w:r>
          </w:p>
        </w:tc>
        <w:tc>
          <w:tcPr>
            <w:tcW w:w="3969" w:type="dxa"/>
          </w:tcPr>
          <w:p w:rsidR="004124DF" w:rsidRDefault="00B648CF" w:rsidP="00C2410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Право принимать решения и осуществлять административно-хозяйственные и организационно-управленческие функции</w:t>
            </w:r>
            <w:r w:rsidR="00362513">
              <w:rPr>
                <w:lang w:val="ru-RU"/>
              </w:rPr>
              <w:t>.</w:t>
            </w:r>
          </w:p>
          <w:p w:rsidR="00362513" w:rsidRPr="00362513" w:rsidRDefault="00362513" w:rsidP="00C24101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4124DF" w:rsidRDefault="008A58CE" w:rsidP="00C2410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</w:tr>
      <w:tr w:rsidR="004124DF" w:rsidRPr="00D45911" w:rsidTr="00855DAE">
        <w:trPr>
          <w:trHeight w:val="14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821E18" w:rsidRDefault="004124DF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по административно-хозяйственной работе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821E18" w:rsidRDefault="00D60DD0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E52B3">
              <w:rPr>
                <w:lang w:val="ru-RU"/>
              </w:rPr>
              <w:t>ф</w:t>
            </w:r>
            <w:r w:rsidR="001936E6">
              <w:rPr>
                <w:lang w:val="ru-RU"/>
              </w:rPr>
              <w:t>ормирование и подготовка информации, влияющей на принятие организационно-распорядительных и административно-хозяйственных решений (отчуждение, приобретение и временное предоставление имущества любым лицам и др.)</w:t>
            </w:r>
          </w:p>
        </w:tc>
        <w:tc>
          <w:tcPr>
            <w:tcW w:w="3969" w:type="dxa"/>
          </w:tcPr>
          <w:p w:rsidR="004124DF" w:rsidRDefault="0028612E" w:rsidP="0028612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в</w:t>
            </w:r>
            <w:r w:rsidR="009A7082">
              <w:rPr>
                <w:lang w:val="ru-RU"/>
              </w:rPr>
              <w:t>озможность сокрытия или фальсификация информации, влияющей на управленческие решения</w:t>
            </w:r>
            <w:r w:rsidR="00362513">
              <w:rPr>
                <w:lang w:val="ru-RU"/>
              </w:rPr>
              <w:t>.</w:t>
            </w:r>
          </w:p>
          <w:p w:rsidR="00362513" w:rsidRPr="00821E18" w:rsidRDefault="00362513" w:rsidP="0028612E">
            <w:pPr>
              <w:spacing w:after="20"/>
              <w:ind w:left="20"/>
              <w:jc w:val="both"/>
              <w:rPr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4124DF" w:rsidRPr="00821E18" w:rsidRDefault="000B0B1F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</w:tr>
      <w:tr w:rsidR="004124DF" w:rsidRPr="0028612E" w:rsidTr="00855DAE">
        <w:trPr>
          <w:trHeight w:val="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821E18" w:rsidRDefault="004124DF" w:rsidP="002958B8">
            <w:pPr>
              <w:spacing w:after="20"/>
              <w:ind w:left="20"/>
              <w:jc w:val="both"/>
              <w:rPr>
                <w:lang w:val="ru-RU"/>
              </w:rPr>
            </w:pPr>
            <w:r w:rsidRPr="002958B8">
              <w:rPr>
                <w:lang w:val="ru-RU"/>
              </w:rPr>
              <w:t>Руководитель HR-сектора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Default="009A7082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E52B3">
              <w:rPr>
                <w:lang w:val="ru-RU"/>
              </w:rPr>
              <w:t>о</w:t>
            </w:r>
            <w:r>
              <w:rPr>
                <w:lang w:val="ru-RU"/>
              </w:rPr>
              <w:t>рганизация процедур приема на работу, составление требований к соискателям и конкурсных вопросов;</w:t>
            </w:r>
          </w:p>
          <w:p w:rsidR="009A7082" w:rsidRDefault="007E52B3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о</w:t>
            </w:r>
            <w:r w:rsidR="009A7082">
              <w:rPr>
                <w:lang w:val="ru-RU"/>
              </w:rPr>
              <w:t>ценка соискателей и прием на работу;</w:t>
            </w:r>
          </w:p>
          <w:p w:rsidR="009A7082" w:rsidRPr="00821E18" w:rsidRDefault="007E52B3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с</w:t>
            </w:r>
            <w:r w:rsidR="009A7082">
              <w:rPr>
                <w:lang w:val="ru-RU"/>
              </w:rPr>
              <w:t>озданий условий труда, продвижение по службе</w:t>
            </w:r>
          </w:p>
        </w:tc>
        <w:tc>
          <w:tcPr>
            <w:tcW w:w="3969" w:type="dxa"/>
          </w:tcPr>
          <w:p w:rsidR="004124DF" w:rsidRDefault="009A7082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возможность «подстройки» конкурсных требований и предоставление конкурсных вопросов определенным соискателям;</w:t>
            </w:r>
          </w:p>
          <w:p w:rsidR="009A7082" w:rsidRDefault="009A7082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возможность оказания </w:t>
            </w:r>
            <w:r w:rsidR="00B1305E">
              <w:rPr>
                <w:lang w:val="ru-RU"/>
              </w:rPr>
              <w:t>предпочтения определенным соискателям;</w:t>
            </w:r>
          </w:p>
          <w:p w:rsidR="00B1305E" w:rsidRDefault="00B1305E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возможность создания «комфортных» или «дискомфортных» условий, избирательного предоставления положенных по службе благ (материальных поощрений, отпусков, служебных квартир и автотранспорта, прочих), необоснованного наложения дисциплинарных взысканий, не соблюдение принципа меритократии</w:t>
            </w:r>
            <w:r w:rsidR="00362513">
              <w:rPr>
                <w:lang w:val="ru-RU"/>
              </w:rPr>
              <w:t>.</w:t>
            </w:r>
          </w:p>
          <w:p w:rsidR="00362513" w:rsidRPr="00821E18" w:rsidRDefault="00362513" w:rsidP="0007357A">
            <w:pPr>
              <w:spacing w:after="20"/>
              <w:ind w:left="20"/>
              <w:jc w:val="both"/>
              <w:rPr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4124DF" w:rsidRPr="00821E18" w:rsidRDefault="000B0B1F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средний</w:t>
            </w:r>
          </w:p>
        </w:tc>
      </w:tr>
      <w:tr w:rsidR="004124DF" w:rsidRPr="0028612E" w:rsidTr="00855DAE">
        <w:trPr>
          <w:trHeight w:val="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Pr="00821E18" w:rsidRDefault="004124DF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Главный бухгалтер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4DF" w:rsidRDefault="00032970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-бюджетное планирование;</w:t>
            </w:r>
          </w:p>
          <w:p w:rsidR="00032970" w:rsidRDefault="00032970" w:rsidP="0003297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учет и формирование отчетности, влияющей на принятие решений (финансы: учет имущества, инвентаризация и т.д., контроль и надзор: отчетность, влияющая на решение о проверке, прочие)</w:t>
            </w:r>
          </w:p>
          <w:p w:rsidR="00032970" w:rsidRPr="00821E18" w:rsidRDefault="00032970" w:rsidP="0003297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формирование плана развития, 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фонда оплаты труда, распределение выплат стимулирующего характера и т.д. </w:t>
            </w:r>
          </w:p>
        </w:tc>
        <w:tc>
          <w:tcPr>
            <w:tcW w:w="3969" w:type="dxa"/>
          </w:tcPr>
          <w:p w:rsidR="004124DF" w:rsidRDefault="00C63263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возможность включения в бюджетную заявку сведений, влияющих на увеличение выделяемых средств;</w:t>
            </w:r>
          </w:p>
          <w:p w:rsidR="00C63263" w:rsidRDefault="00C63263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возможность формирования недостоверных показателей, влияющих на принятие решений в отношении объектов анализа и мониторинга</w:t>
            </w:r>
            <w:r w:rsidR="00362513">
              <w:rPr>
                <w:lang w:val="ru-RU"/>
              </w:rPr>
              <w:t>.</w:t>
            </w:r>
          </w:p>
          <w:p w:rsidR="00362513" w:rsidRPr="00821E18" w:rsidRDefault="00362513" w:rsidP="0007357A">
            <w:pPr>
              <w:spacing w:after="20"/>
              <w:ind w:left="20"/>
              <w:jc w:val="both"/>
              <w:rPr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4124DF" w:rsidRPr="00821E18" w:rsidRDefault="000B0B1F" w:rsidP="0007357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</w:tr>
      <w:tr w:rsidR="00973413" w:rsidRPr="00362513" w:rsidTr="00855DAE">
        <w:trPr>
          <w:trHeight w:val="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413" w:rsidRPr="00821E18" w:rsidRDefault="00973413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Руководитель юридического сектора 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413" w:rsidRPr="00821E18" w:rsidRDefault="00973413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организация по проведению </w:t>
            </w:r>
            <w:proofErr w:type="spellStart"/>
            <w:r>
              <w:rPr>
                <w:lang w:val="ru-RU"/>
              </w:rPr>
              <w:t>претензионно</w:t>
            </w:r>
            <w:proofErr w:type="spellEnd"/>
            <w:r>
              <w:rPr>
                <w:lang w:val="ru-RU"/>
              </w:rPr>
              <w:t>-исковой работы Предприятия</w:t>
            </w:r>
          </w:p>
        </w:tc>
        <w:tc>
          <w:tcPr>
            <w:tcW w:w="3969" w:type="dxa"/>
          </w:tcPr>
          <w:p w:rsidR="00973413" w:rsidRDefault="00973413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возможность не обращения в судебные органы, либо несвоевременная подача исков по имеющимся фактам неисполнения поставщиками договорных обязательств по договорам о государственных закупках, необоснованный отказ от иска</w:t>
            </w:r>
            <w:r w:rsidR="00362513">
              <w:rPr>
                <w:lang w:val="ru-RU"/>
              </w:rPr>
              <w:t xml:space="preserve">. </w:t>
            </w:r>
          </w:p>
          <w:p w:rsidR="00362513" w:rsidRPr="00821E18" w:rsidRDefault="00362513" w:rsidP="00973413">
            <w:pPr>
              <w:spacing w:after="20"/>
              <w:ind w:left="20"/>
              <w:jc w:val="both"/>
              <w:rPr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973413" w:rsidRPr="00821E18" w:rsidRDefault="000B0B1F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</w:tr>
      <w:tr w:rsidR="00973413" w:rsidRPr="0028612E" w:rsidTr="00855DAE">
        <w:trPr>
          <w:trHeight w:val="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413" w:rsidRPr="00362513" w:rsidRDefault="00973413" w:rsidP="00973413">
            <w:pPr>
              <w:rPr>
                <w:lang w:val="ru-RU"/>
              </w:rPr>
            </w:pPr>
            <w:r w:rsidRPr="00755162">
              <w:rPr>
                <w:lang w:val="ru-RU"/>
              </w:rPr>
              <w:lastRenderedPageBreak/>
              <w:t>Руководитель</w:t>
            </w:r>
            <w:r>
              <w:rPr>
                <w:lang w:val="ru-RU"/>
              </w:rPr>
              <w:t xml:space="preserve"> сектора государственных закупок</w:t>
            </w:r>
            <w:r w:rsidRPr="00755162">
              <w:rPr>
                <w:lang w:val="ru-RU"/>
              </w:rPr>
              <w:t xml:space="preserve"> 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413" w:rsidRPr="00821E18" w:rsidRDefault="00973413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организация и проведение государственных закупок</w:t>
            </w:r>
          </w:p>
        </w:tc>
        <w:tc>
          <w:tcPr>
            <w:tcW w:w="3969" w:type="dxa"/>
          </w:tcPr>
          <w:p w:rsidR="00973413" w:rsidRDefault="00973413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-возможность произвольного планирования, ограничения конкуренции («подстройка» технических спецификаций и квалификационных требований, неконкурсного способа закупа, отклонения заявок по формальным основаниям, неверного расчета баллов, отмены закупок, демпинга цен при сговоре заказчика и поставщика), не проведение контроля соответствия при исполнении договора</w:t>
            </w:r>
            <w:r w:rsidR="00362513">
              <w:rPr>
                <w:lang w:val="ru-RU"/>
              </w:rPr>
              <w:t>.</w:t>
            </w:r>
          </w:p>
          <w:p w:rsidR="00362513" w:rsidRPr="00821E18" w:rsidRDefault="00362513" w:rsidP="00973413">
            <w:pPr>
              <w:spacing w:after="20"/>
              <w:ind w:left="20"/>
              <w:jc w:val="both"/>
              <w:rPr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973413" w:rsidRPr="00821E18" w:rsidRDefault="000B0B1F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</w:tr>
      <w:tr w:rsidR="00973413" w:rsidRPr="00051890" w:rsidTr="00855DAE">
        <w:trPr>
          <w:trHeight w:val="30"/>
          <w:jc w:val="center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413" w:rsidRPr="002958B8" w:rsidRDefault="005F6C79" w:rsidP="00973413">
            <w:pPr>
              <w:rPr>
                <w:lang w:val="ru-RU"/>
              </w:rPr>
            </w:pPr>
            <w:r>
              <w:rPr>
                <w:lang w:val="ru-RU"/>
              </w:rPr>
              <w:t>Руководители самостоятельных  структурных подразделений</w:t>
            </w:r>
            <w:r w:rsidR="00000F75">
              <w:rPr>
                <w:lang w:val="ru-RU"/>
              </w:rPr>
              <w:t>, должностные лица, ответственные за реализацию проектов, финансируемых за счет средств государственного бюджета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413" w:rsidRPr="00821E18" w:rsidRDefault="00973413" w:rsidP="0097341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969" w:type="dxa"/>
          </w:tcPr>
          <w:p w:rsidR="00973413" w:rsidRDefault="000B0B1F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F6C79">
              <w:rPr>
                <w:lang w:val="ru-RU"/>
              </w:rPr>
              <w:t>возможность произвольного планирования, ограничения конкуренции («подстройки» технических спецификаций и квалификационных требований, неконкурсного способа закупа, отклонения заявок по формальным основаниям, не проведения контроля соответствия при исполнении договора, приема несоответствующих ТМЗ по фиктивным актам и их оплата, использование бланков строгой отчетности (дипломов) с нарушений законодательства и т.д.</w:t>
            </w:r>
          </w:p>
          <w:p w:rsidR="005F6C79" w:rsidRPr="00821E18" w:rsidRDefault="005F6C79" w:rsidP="00973413">
            <w:pPr>
              <w:spacing w:after="20"/>
              <w:ind w:left="20"/>
              <w:jc w:val="both"/>
              <w:rPr>
                <w:lang w:val="ru-RU"/>
              </w:rPr>
            </w:pPr>
            <w:r w:rsidRPr="00362513">
              <w:rPr>
                <w:b/>
                <w:lang w:val="ru-RU"/>
              </w:rPr>
              <w:t>Фактов нет</w:t>
            </w:r>
          </w:p>
        </w:tc>
        <w:tc>
          <w:tcPr>
            <w:tcW w:w="1276" w:type="dxa"/>
          </w:tcPr>
          <w:p w:rsidR="00973413" w:rsidRPr="00821E18" w:rsidRDefault="000B0B1F" w:rsidP="009734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</w:tr>
    </w:tbl>
    <w:p w:rsidR="00D93869" w:rsidRDefault="00D93869">
      <w:pPr>
        <w:rPr>
          <w:lang w:val="ru-RU"/>
        </w:rPr>
      </w:pPr>
    </w:p>
    <w:p w:rsidR="007F68AB" w:rsidRPr="004716BA" w:rsidRDefault="007F68AB" w:rsidP="007F68AB">
      <w:pPr>
        <w:spacing w:after="0" w:line="240" w:lineRule="auto"/>
        <w:ind w:firstLine="720"/>
        <w:rPr>
          <w:sz w:val="28"/>
          <w:szCs w:val="28"/>
          <w:lang w:val="ru-RU"/>
        </w:rPr>
      </w:pPr>
      <w:r w:rsidRPr="004716BA">
        <w:rPr>
          <w:sz w:val="28"/>
          <w:szCs w:val="28"/>
          <w:lang w:val="ru-RU"/>
        </w:rPr>
        <w:t xml:space="preserve">Руководитель рабочей группы – </w:t>
      </w:r>
    </w:p>
    <w:p w:rsidR="007F68AB" w:rsidRPr="004716BA" w:rsidRDefault="007F68AB" w:rsidP="007F68AB">
      <w:pPr>
        <w:spacing w:after="0" w:line="240" w:lineRule="auto"/>
        <w:ind w:firstLine="720"/>
        <w:rPr>
          <w:sz w:val="28"/>
          <w:szCs w:val="28"/>
          <w:lang w:val="ru-RU"/>
        </w:rPr>
      </w:pPr>
      <w:r w:rsidRPr="004716BA">
        <w:rPr>
          <w:sz w:val="28"/>
          <w:szCs w:val="28"/>
          <w:lang w:val="ru-RU"/>
        </w:rPr>
        <w:t xml:space="preserve">руководитель антикоррупционной </w:t>
      </w:r>
    </w:p>
    <w:p w:rsidR="007F68AB" w:rsidRPr="00821E18" w:rsidRDefault="007F68AB" w:rsidP="007F68AB">
      <w:pPr>
        <w:spacing w:after="0" w:line="240" w:lineRule="auto"/>
        <w:ind w:firstLine="720"/>
        <w:rPr>
          <w:lang w:val="ru-RU"/>
        </w:rPr>
      </w:pPr>
      <w:proofErr w:type="spellStart"/>
      <w:r w:rsidRPr="004716BA">
        <w:rPr>
          <w:sz w:val="28"/>
          <w:szCs w:val="28"/>
          <w:lang w:val="ru-RU"/>
        </w:rPr>
        <w:t>комплаенс</w:t>
      </w:r>
      <w:proofErr w:type="spellEnd"/>
      <w:r w:rsidRPr="004716BA">
        <w:rPr>
          <w:sz w:val="28"/>
          <w:szCs w:val="28"/>
          <w:lang w:val="ru-RU"/>
        </w:rPr>
        <w:t xml:space="preserve">-службы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</w:t>
      </w:r>
      <w:bookmarkStart w:id="2" w:name="_GoBack"/>
      <w:bookmarkEnd w:id="2"/>
      <w:r w:rsidRPr="004716BA">
        <w:rPr>
          <w:sz w:val="28"/>
          <w:szCs w:val="28"/>
          <w:lang w:val="ru-RU"/>
        </w:rPr>
        <w:t xml:space="preserve"> М. </w:t>
      </w:r>
      <w:proofErr w:type="spellStart"/>
      <w:r w:rsidRPr="004716BA">
        <w:rPr>
          <w:sz w:val="28"/>
          <w:szCs w:val="28"/>
          <w:lang w:val="ru-RU"/>
        </w:rPr>
        <w:t>Каирбекова</w:t>
      </w:r>
      <w:proofErr w:type="spellEnd"/>
    </w:p>
    <w:sectPr w:rsidR="007F68AB" w:rsidRPr="00821E18" w:rsidSect="0099767F">
      <w:pgSz w:w="15840" w:h="12240" w:orient="landscape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68"/>
    <w:rsid w:val="00000F75"/>
    <w:rsid w:val="00032970"/>
    <w:rsid w:val="00051890"/>
    <w:rsid w:val="000B0B1F"/>
    <w:rsid w:val="00105B9B"/>
    <w:rsid w:val="001106B2"/>
    <w:rsid w:val="00130FB8"/>
    <w:rsid w:val="001936E6"/>
    <w:rsid w:val="0026237D"/>
    <w:rsid w:val="0028612E"/>
    <w:rsid w:val="002958B8"/>
    <w:rsid w:val="002E43FA"/>
    <w:rsid w:val="003026ED"/>
    <w:rsid w:val="00362513"/>
    <w:rsid w:val="004124DF"/>
    <w:rsid w:val="004C0FF3"/>
    <w:rsid w:val="004C1BCA"/>
    <w:rsid w:val="005F6C79"/>
    <w:rsid w:val="007E52B3"/>
    <w:rsid w:val="007F68AB"/>
    <w:rsid w:val="00821E18"/>
    <w:rsid w:val="00855DAE"/>
    <w:rsid w:val="00866764"/>
    <w:rsid w:val="00880768"/>
    <w:rsid w:val="008A58CE"/>
    <w:rsid w:val="008C279B"/>
    <w:rsid w:val="009654FA"/>
    <w:rsid w:val="00973413"/>
    <w:rsid w:val="0099767F"/>
    <w:rsid w:val="009A7082"/>
    <w:rsid w:val="00B1305E"/>
    <w:rsid w:val="00B648CF"/>
    <w:rsid w:val="00BB7F24"/>
    <w:rsid w:val="00C24101"/>
    <w:rsid w:val="00C63263"/>
    <w:rsid w:val="00C853C4"/>
    <w:rsid w:val="00D45911"/>
    <w:rsid w:val="00D60673"/>
    <w:rsid w:val="00D60DD0"/>
    <w:rsid w:val="00D754C0"/>
    <w:rsid w:val="00D93869"/>
    <w:rsid w:val="00DC2FF1"/>
    <w:rsid w:val="00E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0E49"/>
  <w15:chartTrackingRefBased/>
  <w15:docId w15:val="{ACDBDEF7-4DFC-420B-B643-7D2D1EB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6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37</cp:revision>
  <dcterms:created xsi:type="dcterms:W3CDTF">2023-05-02T03:24:00Z</dcterms:created>
  <dcterms:modified xsi:type="dcterms:W3CDTF">2024-03-28T06:06:00Z</dcterms:modified>
</cp:coreProperties>
</file>